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D36C0F" w:rsidRDefault="00EA4530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Fundamentals of Accounting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36C0F" w:rsidRDefault="00BD4E46" w:rsidP="008040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Times New Roman" w:hAnsi="Times New Roman" w:cs="Arial"/>
                <w:sz w:val="20"/>
                <w:szCs w:val="20"/>
                <w:lang w:val="en-GB"/>
              </w:rPr>
              <w:t>E</w:t>
            </w:r>
            <w:r w:rsidR="00EA4530">
              <w:rPr>
                <w:rFonts w:ascii="Times New Roman" w:hAnsi="Times New Roman" w:cs="Arial"/>
                <w:sz w:val="20"/>
                <w:szCs w:val="20"/>
                <w:lang w:val="en-GB"/>
              </w:rPr>
              <w:t>CA00</w:t>
            </w:r>
            <w:r w:rsidR="008F01B3">
              <w:rPr>
                <w:rFonts w:ascii="Times New Roman" w:hAnsi="Times New Roman" w:cs="Arial"/>
                <w:sz w:val="20"/>
                <w:szCs w:val="20"/>
                <w:lang w:val="en-GB"/>
              </w:rPr>
              <w:t>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01B3" w:rsidRDefault="0057566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Branka Ramljak, </w:t>
            </w:r>
            <w:r w:rsidR="008F01B3">
              <w:rPr>
                <w:rFonts w:ascii="Times New Roman" w:hAnsi="Times New Roman"/>
                <w:sz w:val="20"/>
                <w:szCs w:val="20"/>
                <w:lang w:val="en-GB"/>
              </w:rPr>
              <w:t>Professor</w:t>
            </w:r>
          </w:p>
          <w:p w:rsidR="008F01B3" w:rsidRDefault="0057566B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Željana Aljinović Barać, Pr</w:t>
            </w:r>
            <w:r w:rsidR="008F01B3">
              <w:rPr>
                <w:rFonts w:ascii="Times New Roman" w:hAnsi="Times New Roman"/>
                <w:sz w:val="20"/>
                <w:szCs w:val="20"/>
                <w:lang w:val="en-GB"/>
              </w:rPr>
              <w:t>ofessor</w:t>
            </w:r>
          </w:p>
          <w:p w:rsidR="00BD4E46" w:rsidRPr="00D36C0F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Slavko Šodan, 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D30B6A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6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31547" w:rsidRDefault="00EA4530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Ivana Perica</w:t>
            </w:r>
            <w:r w:rsidR="00531547" w:rsidRPr="00531547">
              <w:rPr>
                <w:rFonts w:ascii="Times New Roman" w:hAnsi="Times New Roman"/>
                <w:sz w:val="20"/>
                <w:szCs w:val="20"/>
                <w:lang w:val="en-GB"/>
              </w:rPr>
              <w:t>, MA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D36C0F" w:rsidRDefault="00BD4E46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80409A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D36C0F" w:rsidRDefault="00BD4E46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531547" w:rsidP="00E82E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D36C0F" w:rsidRDefault="008F01B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59607B" w:rsidRPr="00D36C0F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D36C0F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36703A" w:rsidRDefault="00190CA4" w:rsidP="00BB5A6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</w:t>
            </w:r>
            <w:r w:rsidR="0057566B">
              <w:rPr>
                <w:rFonts w:ascii="Times New Roman" w:hAnsi="Times New Roman"/>
                <w:sz w:val="20"/>
                <w:szCs w:val="20"/>
                <w:lang w:val="en-GB"/>
              </w:rPr>
              <w:t>train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students </w:t>
            </w:r>
            <w:r w:rsidR="0057566B">
              <w:rPr>
                <w:rFonts w:ascii="Times New Roman" w:hAnsi="Times New Roman"/>
                <w:sz w:val="20"/>
                <w:szCs w:val="20"/>
                <w:lang w:val="en-GB"/>
              </w:rPr>
              <w:t>for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BB5A6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providing 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>bookkeepin</w:t>
            </w:r>
            <w:r w:rsidR="0057566B">
              <w:rPr>
                <w:rFonts w:ascii="Times New Roman" w:hAnsi="Times New Roman"/>
                <w:sz w:val="20"/>
                <w:szCs w:val="20"/>
                <w:lang w:val="en-GB"/>
              </w:rPr>
              <w:t>g</w:t>
            </w:r>
            <w:r w:rsidR="00BB5A6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services of</w:t>
            </w:r>
            <w:r w:rsidR="008F01B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small entrepreneurs</w:t>
            </w:r>
            <w:r w:rsidR="00E3222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production industry</w:t>
            </w:r>
            <w:r w:rsidR="00BB5A6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independently</w:t>
            </w:r>
            <w:r w:rsidR="002C4366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="00EA453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BB5A6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BB5A6B" w:rsidRDefault="00BB5A6B" w:rsidP="00011A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5A6B">
              <w:rPr>
                <w:rFonts w:ascii="Times New Roman" w:hAnsi="Times New Roman"/>
                <w:sz w:val="20"/>
                <w:szCs w:val="20"/>
                <w:lang w:val="en-US"/>
              </w:rPr>
              <w:t>Defined by the Statute of the Faculty of Economics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Business and Tourism</w:t>
            </w:r>
            <w:r w:rsidRPr="00BB5A6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Study Regulations.</w:t>
            </w:r>
          </w:p>
        </w:tc>
      </w:tr>
      <w:tr w:rsidR="00BB5A6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Default="00BB5A6B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Course learning outcome:</w:t>
            </w:r>
          </w:p>
          <w:p w:rsidR="00BB5A6B" w:rsidRDefault="00BB5A6B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1. To apply appropriate accounting principles and policies for recognizing and measuring financial position and financial performance of small entrepreneurs.</w:t>
            </w:r>
          </w:p>
          <w:p w:rsidR="00BB5A6B" w:rsidRDefault="00BB5A6B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:rsidR="00BB5A6B" w:rsidRDefault="00BB5A6B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Individual learning outcomes:</w:t>
            </w:r>
          </w:p>
          <w:p w:rsidR="00BB5A6B" w:rsidRPr="005710C1" w:rsidRDefault="00BB5A6B" w:rsidP="005710C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define basic </w:t>
            </w:r>
            <w:r w:rsidRPr="005710C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accounting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principles and legislative framework </w:t>
            </w:r>
            <w:r w:rsidRPr="005710C1">
              <w:rPr>
                <w:rFonts w:ascii="Times New Roman" w:hAnsi="Times New Roman"/>
                <w:sz w:val="20"/>
                <w:szCs w:val="20"/>
                <w:lang w:val="en-GB"/>
              </w:rPr>
              <w:t>for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entrepreneurs’ accounting</w:t>
            </w:r>
            <w:r w:rsidRPr="005710C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  <w:p w:rsidR="00BB5A6B" w:rsidRDefault="00BB5A6B" w:rsidP="005710C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apply appropriate accounting policies for recognition and measurement of assets, shareholders’equity and liabilities.</w:t>
            </w:r>
          </w:p>
          <w:p w:rsidR="00BB5A6B" w:rsidRDefault="00BB5A6B" w:rsidP="00FD183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calculate the value of production by correct classification of product cost and time-period cost.</w:t>
            </w:r>
          </w:p>
          <w:p w:rsidR="00BB5A6B" w:rsidRDefault="00BB5A6B" w:rsidP="00FD183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To calculate the effects of revenues and expenditures on company’s financial performance.</w:t>
            </w:r>
          </w:p>
          <w:p w:rsidR="00BB5A6B" w:rsidRPr="005710C1" w:rsidRDefault="00BB5A6B" w:rsidP="006D09F9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prepare simplified financial statements (income statement and balance sheet)  for small entrepreneurs in production industry. </w:t>
            </w:r>
          </w:p>
        </w:tc>
      </w:tr>
      <w:tr w:rsidR="00BB5A6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BB5A6B" w:rsidRPr="00D36C0F" w:rsidTr="00586A8F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</w:p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BB5A6B" w:rsidRPr="00D36C0F" w:rsidTr="00586A8F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 w:rsidRPr="00D36C0F"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6D09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Course concept and content. Accounting definition and meaning.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Concept of accounting, types of accounting, accounting information users, accounting harmonization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6D09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Regulative framework for financial reporting in Croatia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Regulative framework for financial reporting in Croatia, Financial statements, Application of CFRS, IAS/IFRS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6D09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T-account and basic accounting rules in double-entry bookkeeping system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2C4366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Balance sheet structure, types of balance sheet changes, structure of income statement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6D09F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Value added tax and its impact on bookkeeping 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T-account and basic accounting rules in double-entry bookkeeping system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931B82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Long-term assets.</w:t>
                  </w: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 xml:space="preserve"> Asset depreciation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2A4222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Models for recording purchases and sales in VAT system. Calculating net VAT payable.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1A64F9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Short-term assets. Cash in bank and cash on hand.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06039A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Chart of accounts. Bookkeeping records of the foundation of the company.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E6723C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  <w:lang w:val="en-GB"/>
                    </w:rPr>
                    <w:t>Trade receivables, current financial assets, prepaid expenses and accrued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the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Short-term liabilities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Calculating and recording deprecation of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Long-term liabilities, accrued expenses and deferred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06039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Bookkeeping records of cash</w:t>
                  </w:r>
                  <w:r w:rsidRPr="008820A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on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accounts, cash transactions, </w:t>
                  </w:r>
                  <w:r w:rsidRPr="008820A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short term receivables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short-term loans.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Raw materials, materials, spare parts and small inventory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short-term and long-term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E6723C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Costs by nature in class 4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Recognition and measurement of raw materials, materials, material in processing, spare parts and small inventory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06039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Expenses not deductible for tax purpose. Cost classification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06039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Recording and classifying business costs. Cost classification in accordance with IAS 2.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for a manufacturing company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Bookkeeping records of work in progress and finished goods in warehouse. 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Cost allocation. Determining profit before tax.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BB5A6B" w:rsidRPr="00D36C0F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931B8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Preparing simplified balance sheet and income statement. Accounting for income tax.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36C0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F1030D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Accounting for income tax. Determining profit after tax. Preparing trial balance, simplified balance sheet and income statement.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5A6B" w:rsidRPr="00D36C0F" w:rsidRDefault="00BB5A6B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Times New Roman" w:hAnsi="Times New Roman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5A6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lectures</w:t>
            </w:r>
          </w:p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exercises  </w:t>
            </w:r>
          </w:p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X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independent assignments</w:t>
            </w:r>
          </w:p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BB5A6B" w:rsidRPr="003075CE" w:rsidRDefault="00BB5A6B" w:rsidP="00E82EA3">
            <w:pPr>
              <w:pStyle w:val="FieldTex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BD273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85987"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885987"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885987"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885987"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D36C0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BB5A6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BB5A6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D36C0F">
              <w:rPr>
                <w:rStyle w:val="CommentReference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36703A" w:rsidRDefault="00E10611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E10611">
              <w:rPr>
                <w:rFonts w:ascii="Times New Roman" w:hAnsi="Times New Roman"/>
                <w:sz w:val="20"/>
                <w:szCs w:val="20"/>
                <w:lang w:val="en-GB"/>
              </w:rPr>
              <w:t>Class attendance at 66.67% of subject hours in order to get the right to access the exam.</w:t>
            </w:r>
          </w:p>
        </w:tc>
      </w:tr>
      <w:tr w:rsidR="00BB5A6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D36C0F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D36C0F">
              <w:rPr>
                <w:rStyle w:val="CommentReference"/>
                <w:lang w:val="en-GB"/>
              </w:rPr>
              <w:t xml:space="preserve"> </w:t>
            </w:r>
            <w:r w:rsidRPr="00D36C0F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BB5A6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BB5A6B" w:rsidRPr="00D36C0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BB5A6B" w:rsidRPr="00D36C0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BB5A6B" w:rsidRPr="00D36C0F" w:rsidRDefault="00E10611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2,5</w:t>
            </w:r>
            <w:r w:rsidR="00BB5A6B" w:rsidRPr="00D36C0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E10611">
              <w:rPr>
                <w:rFonts w:ascii="Arial" w:hAnsi="Arial" w:cs="Arial"/>
                <w:sz w:val="20"/>
                <w:szCs w:val="20"/>
                <w:lang w:val="en-GB"/>
              </w:rPr>
              <w:t>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BB5A6B"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E10611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2,5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BB5A6B"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Default="00BB5A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* Student may take three class tests during the semester. Successfully passing all three tests will replace the written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exam. Stud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ents must achieve at least 6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>0%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of points on average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from all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test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s and a minimum of 7</w:t>
            </w:r>
            <w:bookmarkStart w:id="0" w:name="_GoBack"/>
            <w:bookmarkEnd w:id="0"/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5% of points from third test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for tests replacement for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written</w:t>
            </w:r>
            <w:r w:rsidRPr="0036703A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part of the final exam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. </w:t>
            </w:r>
          </w:p>
          <w:p w:rsidR="00BB5A6B" w:rsidRDefault="00BB5A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The average number of points from all three passed forms the grade of the written part of the final exam according to the threshold values specified below:</w:t>
            </w:r>
          </w:p>
          <w:p w:rsidR="00BB5A6B" w:rsidRPr="0036703A" w:rsidRDefault="00BB5A6B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0-5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9      insufficient (1)</w:t>
            </w:r>
          </w:p>
          <w:p w:rsidR="00BB5A6B" w:rsidRPr="0036703A" w:rsidRDefault="00BB5A6B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60-69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sufficient (2)</w:t>
            </w:r>
          </w:p>
          <w:p w:rsidR="00BB5A6B" w:rsidRPr="0036703A" w:rsidRDefault="00BB5A6B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70-79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good (3)</w:t>
            </w:r>
          </w:p>
          <w:p w:rsidR="00BB5A6B" w:rsidRPr="0036703A" w:rsidRDefault="00BB5A6B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80-89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very good (4)</w:t>
            </w:r>
          </w:p>
          <w:p w:rsidR="00BB5A6B" w:rsidRDefault="00BB5A6B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90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-100  excellent (5)</w:t>
            </w:r>
          </w:p>
          <w:p w:rsidR="00BB5A6B" w:rsidRDefault="00BB5A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>By active participation in the course, a student can earn an additional 10 points which are added to the points of passed written part of the final exam.</w:t>
            </w:r>
          </w:p>
          <w:p w:rsidR="00BB5A6B" w:rsidRPr="00E10611" w:rsidRDefault="00E10611" w:rsidP="003670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10611">
              <w:rPr>
                <w:rFonts w:ascii="Times New Roman" w:hAnsi="Times New Roman"/>
                <w:sz w:val="20"/>
                <w:szCs w:val="20"/>
                <w:lang w:val="en-US"/>
              </w:rPr>
              <w:t>Final exam consists of two parts: written exam and oral exam. The right to access to a written exam has student who has gained the required percentage of class attendance. The right to access to the oral exam has student who has passed written exam.</w:t>
            </w:r>
          </w:p>
          <w:p w:rsidR="00BB5A6B" w:rsidRDefault="00BB5A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Achieved points on </w:t>
            </w:r>
            <w:r w:rsidR="00E10611"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passed 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written part of the final exam increased by potential points </w:t>
            </w:r>
            <w:r w:rsidR="00E10611">
              <w:rPr>
                <w:rFonts w:ascii="Times New Roman" w:hAnsi="Times New Roman" w:cs="Arial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hAnsi="Times New Roman" w:cs="Arial"/>
                <w:sz w:val="20"/>
                <w:szCs w:val="20"/>
                <w:lang w:val="en-GB"/>
              </w:rPr>
              <w:t xml:space="preserve"> active participation correspond to following grades:</w:t>
            </w:r>
          </w:p>
          <w:p w:rsidR="00BB5A6B" w:rsidRPr="0036703A" w:rsidRDefault="00BB5A6B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0-4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9      insufficient (1)</w:t>
            </w:r>
          </w:p>
          <w:p w:rsidR="00BB5A6B" w:rsidRPr="0036703A" w:rsidRDefault="00BB5A6B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50-65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sufficient (2)</w:t>
            </w:r>
          </w:p>
          <w:p w:rsidR="00BB5A6B" w:rsidRPr="0036703A" w:rsidRDefault="00BB5A6B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66-75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good (3)</w:t>
            </w:r>
          </w:p>
          <w:p w:rsidR="00BB5A6B" w:rsidRPr="0036703A" w:rsidRDefault="00BB5A6B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76-85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   very good (4)</w:t>
            </w:r>
          </w:p>
          <w:p w:rsidR="00BB5A6B" w:rsidRPr="00E10611" w:rsidRDefault="00BB5A6B" w:rsidP="00E1061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86</w:t>
            </w:r>
            <w:r w:rsidRPr="0036703A">
              <w:rPr>
                <w:rFonts w:ascii="Times New Roman" w:hAnsi="Times New Roman"/>
                <w:sz w:val="20"/>
                <w:szCs w:val="20"/>
                <w:lang w:val="en-GB"/>
              </w:rPr>
              <w:t>-100  excellent (5)</w:t>
            </w:r>
          </w:p>
          <w:p w:rsidR="00BB5A6B" w:rsidRDefault="00BB5A6B" w:rsidP="005968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Evaluation of oral part of the exam and final grade</w:t>
            </w:r>
            <w:r w:rsidR="00E106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thresholds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</w:p>
          <w:p w:rsidR="00BB5A6B" w:rsidRDefault="00BB5A6B" w:rsidP="005968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3 correctly answered questions – grade from the written part of the exam +1</w:t>
            </w:r>
          </w:p>
          <w:p w:rsidR="00BB5A6B" w:rsidRDefault="00BB5A6B" w:rsidP="005968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2 correctly answered questions – </w:t>
            </w:r>
            <w:r w:rsidR="00E106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equal to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grade from the written part of the exam</w:t>
            </w:r>
          </w:p>
          <w:p w:rsidR="00BB5A6B" w:rsidRDefault="00BB5A6B" w:rsidP="005968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1 correctly answered questions – grade from the written part of the exam – 1</w:t>
            </w:r>
          </w:p>
          <w:p w:rsidR="00BB5A6B" w:rsidRPr="00F77237" w:rsidRDefault="00BB5A6B" w:rsidP="005968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0 correctly answered questions – students have to re-take oral part of the exam</w:t>
            </w:r>
          </w:p>
        </w:tc>
      </w:tr>
      <w:tr w:rsidR="00BB5A6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BB5A6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3937A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Authorized lectures and teaching materials on Moodle's course page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Moodle</w:t>
            </w:r>
          </w:p>
        </w:tc>
      </w:tr>
      <w:tr w:rsidR="00BB5A6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77260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2FD3">
              <w:rPr>
                <w:rFonts w:ascii="Times New Roman" w:hAnsi="Times New Roman"/>
                <w:sz w:val="20"/>
                <w:szCs w:val="20"/>
              </w:rPr>
              <w:t>Brkanić, V; Cirkveni Filipović, T: RRIF-ov računski plan za poduzetnike, XX</w:t>
            </w:r>
            <w:r>
              <w:rPr>
                <w:rFonts w:ascii="Times New Roman" w:hAnsi="Times New Roman"/>
                <w:sz w:val="20"/>
                <w:szCs w:val="20"/>
              </w:rPr>
              <w:t>II</w:t>
            </w:r>
            <w:r w:rsidRPr="00AC2FD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dopunjeno izdanje, Zagreb, 2018</w:t>
            </w:r>
            <w:r w:rsidRPr="00AC2FD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Available at </w:t>
            </w: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t>www.rrif.hr</w:t>
            </w:r>
          </w:p>
        </w:tc>
      </w:tr>
      <w:tr w:rsidR="00BB5A6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AC2FD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AC2FD3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="00BB5A6B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BB5A6B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BB5A6B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BB5A6B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="00BB5A6B" w:rsidRPr="00AC2FD3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AC2FD3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AC2FD3" w:rsidRDefault="00BB5A6B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BB5A6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885987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BB5A6B" w:rsidRPr="00D36C0F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B5A6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9225E5" w:rsidRDefault="00BB5A6B" w:rsidP="009225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9225E5">
              <w:rPr>
                <w:rFonts w:ascii="Times New Roman" w:hAnsi="Times New Roman"/>
                <w:i/>
                <w:sz w:val="20"/>
                <w:szCs w:val="20"/>
              </w:rPr>
              <w:t>Text-books:</w:t>
            </w:r>
          </w:p>
          <w:p w:rsidR="00BB5A6B" w:rsidRPr="009225E5" w:rsidRDefault="00BB5A6B" w:rsidP="009225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225E5">
              <w:rPr>
                <w:rFonts w:ascii="Times New Roman" w:hAnsi="Times New Roman"/>
                <w:sz w:val="20"/>
                <w:szCs w:val="20"/>
              </w:rPr>
              <w:t xml:space="preserve">Belak, V., Vudrić, N. (2012): </w:t>
            </w:r>
            <w:r w:rsidRPr="009225E5">
              <w:rPr>
                <w:rFonts w:ascii="Times New Roman" w:hAnsi="Times New Roman"/>
                <w:i/>
                <w:sz w:val="20"/>
                <w:szCs w:val="20"/>
              </w:rPr>
              <w:t>Osnove suvremenog računovodstva</w:t>
            </w:r>
            <w:r w:rsidRPr="009225E5">
              <w:rPr>
                <w:rFonts w:ascii="Times New Roman" w:hAnsi="Times New Roman"/>
                <w:sz w:val="20"/>
                <w:szCs w:val="20"/>
              </w:rPr>
              <w:t>, Belak excellens, Zagreb</w:t>
            </w:r>
          </w:p>
          <w:p w:rsidR="00BB5A6B" w:rsidRPr="009225E5" w:rsidRDefault="00BB5A6B" w:rsidP="009225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9225E5">
              <w:rPr>
                <w:rFonts w:ascii="Times New Roman" w:hAnsi="Times New Roman"/>
                <w:i/>
                <w:sz w:val="20"/>
                <w:szCs w:val="20"/>
              </w:rPr>
              <w:t>Journals:</w:t>
            </w:r>
          </w:p>
          <w:p w:rsidR="00BB5A6B" w:rsidRPr="009225E5" w:rsidRDefault="00BB5A6B" w:rsidP="009225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225E5">
              <w:rPr>
                <w:rFonts w:ascii="Times New Roman" w:hAnsi="Times New Roman"/>
                <w:sz w:val="20"/>
                <w:szCs w:val="20"/>
              </w:rPr>
              <w:t>Računovodstvo i financije, Zagreb, no. 1-12</w:t>
            </w:r>
          </w:p>
          <w:p w:rsidR="00BB5A6B" w:rsidRPr="009225E5" w:rsidRDefault="00BB5A6B" w:rsidP="009225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225E5">
              <w:rPr>
                <w:rFonts w:ascii="Times New Roman" w:hAnsi="Times New Roman"/>
                <w:sz w:val="20"/>
                <w:szCs w:val="20"/>
              </w:rPr>
              <w:t>Računovodstvo, revizija i financije, Zagreb, no. 1-12</w:t>
            </w:r>
          </w:p>
          <w:p w:rsidR="00BB5A6B" w:rsidRPr="009225E5" w:rsidRDefault="00BB5A6B" w:rsidP="009225E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225E5">
              <w:rPr>
                <w:rFonts w:ascii="Times New Roman" w:hAnsi="Times New Roman"/>
                <w:i/>
                <w:sz w:val="20"/>
                <w:szCs w:val="20"/>
              </w:rPr>
              <w:t>Other sources:</w:t>
            </w:r>
          </w:p>
          <w:p w:rsidR="00BB5A6B" w:rsidRPr="009225E5" w:rsidRDefault="00BB5A6B" w:rsidP="009225E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25E5">
              <w:rPr>
                <w:rFonts w:ascii="Times New Roman" w:hAnsi="Times New Roman"/>
                <w:sz w:val="20"/>
                <w:szCs w:val="20"/>
              </w:rPr>
              <w:t>Web portal RRIF (</w:t>
            </w:r>
            <w:hyperlink r:id="rId7" w:history="1">
              <w:r w:rsidRPr="009225E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www.rrif.hr</w:t>
              </w:r>
            </w:hyperlink>
            <w:r w:rsidRPr="009225E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B5A6B" w:rsidRPr="009225E5" w:rsidRDefault="00BB5A6B" w:rsidP="009225E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225E5">
              <w:rPr>
                <w:rFonts w:ascii="Times New Roman" w:hAnsi="Times New Roman"/>
                <w:sz w:val="20"/>
                <w:szCs w:val="20"/>
              </w:rPr>
              <w:t>Web portal RiF (</w:t>
            </w:r>
            <w:hyperlink r:id="rId8" w:history="1">
              <w:r w:rsidRPr="009225E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www.rif.hr</w:t>
              </w:r>
            </w:hyperlink>
            <w:r w:rsidRPr="009225E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BB5A6B" w:rsidRPr="00D36C0F" w:rsidRDefault="00BB5A6B" w:rsidP="00AC2FD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B5A6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Quality assurance </w:t>
            </w: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B078FC" w:rsidRDefault="00BB5A6B" w:rsidP="00A24E1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078FC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 xml:space="preserve">Students' feedback via questionnaires. The evaluation by the head of the study programme </w:t>
            </w:r>
            <w:r w:rsidRPr="00B078FC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and the vice-dean of education. External evaluation is conducted by independent external experts.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exam conducted by the course teacher examines all learning outcomes of the course. Periodic examination of the content of the exam is carried out by the vice-dean, based on which it is assured that examination of the learning outcomes is appropriate.</w:t>
            </w:r>
          </w:p>
        </w:tc>
      </w:tr>
      <w:tr w:rsidR="00BB5A6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B5A6B" w:rsidRPr="00D36C0F" w:rsidRDefault="00BB5A6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36C0F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D36C0F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5A6B" w:rsidRPr="00D36C0F" w:rsidRDefault="00BB5A6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16E" w:rsidRDefault="00D2116E" w:rsidP="007868FB">
      <w:pPr>
        <w:spacing w:after="0" w:line="240" w:lineRule="auto"/>
      </w:pPr>
      <w:r>
        <w:separator/>
      </w:r>
    </w:p>
  </w:endnote>
  <w:endnote w:type="continuationSeparator" w:id="0">
    <w:p w:rsidR="00D2116E" w:rsidRDefault="00D2116E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16E" w:rsidRDefault="00D2116E" w:rsidP="007868FB">
      <w:pPr>
        <w:spacing w:after="0" w:line="240" w:lineRule="auto"/>
      </w:pPr>
      <w:r>
        <w:separator/>
      </w:r>
    </w:p>
  </w:footnote>
  <w:footnote w:type="continuationSeparator" w:id="0">
    <w:p w:rsidR="00D2116E" w:rsidRDefault="00D2116E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447195"/>
    <w:multiLevelType w:val="hybridMultilevel"/>
    <w:tmpl w:val="051EB6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37A4C"/>
    <w:rsid w:val="0006039A"/>
    <w:rsid w:val="0006696B"/>
    <w:rsid w:val="000726E3"/>
    <w:rsid w:val="00083F92"/>
    <w:rsid w:val="000F672E"/>
    <w:rsid w:val="00190CA4"/>
    <w:rsid w:val="00192679"/>
    <w:rsid w:val="001A64F9"/>
    <w:rsid w:val="001B1253"/>
    <w:rsid w:val="001F1E7A"/>
    <w:rsid w:val="00214750"/>
    <w:rsid w:val="002607D4"/>
    <w:rsid w:val="00271907"/>
    <w:rsid w:val="002A4222"/>
    <w:rsid w:val="002C4366"/>
    <w:rsid w:val="003006E6"/>
    <w:rsid w:val="003075CE"/>
    <w:rsid w:val="00332AB6"/>
    <w:rsid w:val="0036703A"/>
    <w:rsid w:val="003937AC"/>
    <w:rsid w:val="0041217A"/>
    <w:rsid w:val="00431C20"/>
    <w:rsid w:val="0047749C"/>
    <w:rsid w:val="004E685C"/>
    <w:rsid w:val="00531547"/>
    <w:rsid w:val="00553F30"/>
    <w:rsid w:val="0055685F"/>
    <w:rsid w:val="00557DD8"/>
    <w:rsid w:val="005710C1"/>
    <w:rsid w:val="0057566B"/>
    <w:rsid w:val="0058635E"/>
    <w:rsid w:val="0059607B"/>
    <w:rsid w:val="005968F9"/>
    <w:rsid w:val="005F28CA"/>
    <w:rsid w:val="00660751"/>
    <w:rsid w:val="006A57F3"/>
    <w:rsid w:val="006D09F9"/>
    <w:rsid w:val="00732267"/>
    <w:rsid w:val="0078223D"/>
    <w:rsid w:val="007868FB"/>
    <w:rsid w:val="007A207E"/>
    <w:rsid w:val="007B22B7"/>
    <w:rsid w:val="007B31C4"/>
    <w:rsid w:val="007B3CE6"/>
    <w:rsid w:val="0080409A"/>
    <w:rsid w:val="008820A1"/>
    <w:rsid w:val="00885987"/>
    <w:rsid w:val="00886404"/>
    <w:rsid w:val="008D1CCB"/>
    <w:rsid w:val="008F01B3"/>
    <w:rsid w:val="009225E5"/>
    <w:rsid w:val="00926860"/>
    <w:rsid w:val="00931B82"/>
    <w:rsid w:val="00932961"/>
    <w:rsid w:val="009355D2"/>
    <w:rsid w:val="009460AB"/>
    <w:rsid w:val="00976A28"/>
    <w:rsid w:val="00A24E19"/>
    <w:rsid w:val="00A8050A"/>
    <w:rsid w:val="00AA5424"/>
    <w:rsid w:val="00AB528B"/>
    <w:rsid w:val="00AB5B6A"/>
    <w:rsid w:val="00AC2FD3"/>
    <w:rsid w:val="00AC53C1"/>
    <w:rsid w:val="00B078FC"/>
    <w:rsid w:val="00B359BA"/>
    <w:rsid w:val="00B4513F"/>
    <w:rsid w:val="00BB5A6B"/>
    <w:rsid w:val="00BD2731"/>
    <w:rsid w:val="00BD4E46"/>
    <w:rsid w:val="00BE6F90"/>
    <w:rsid w:val="00C25ADE"/>
    <w:rsid w:val="00C57E4E"/>
    <w:rsid w:val="00C76CBE"/>
    <w:rsid w:val="00CC17BC"/>
    <w:rsid w:val="00CC75C7"/>
    <w:rsid w:val="00D2116E"/>
    <w:rsid w:val="00D26C1A"/>
    <w:rsid w:val="00D30250"/>
    <w:rsid w:val="00D30B6A"/>
    <w:rsid w:val="00D36C0F"/>
    <w:rsid w:val="00D74581"/>
    <w:rsid w:val="00DB5216"/>
    <w:rsid w:val="00DE5D01"/>
    <w:rsid w:val="00DF22D1"/>
    <w:rsid w:val="00E03C98"/>
    <w:rsid w:val="00E10611"/>
    <w:rsid w:val="00E32226"/>
    <w:rsid w:val="00E55E2C"/>
    <w:rsid w:val="00E604C7"/>
    <w:rsid w:val="00E6723C"/>
    <w:rsid w:val="00E703FC"/>
    <w:rsid w:val="00E76D7D"/>
    <w:rsid w:val="00EA4530"/>
    <w:rsid w:val="00EF55DC"/>
    <w:rsid w:val="00F1030D"/>
    <w:rsid w:val="00F10AE7"/>
    <w:rsid w:val="00F77237"/>
    <w:rsid w:val="00FA0C35"/>
    <w:rsid w:val="00FB04C3"/>
    <w:rsid w:val="00FD183A"/>
    <w:rsid w:val="00FE4603"/>
    <w:rsid w:val="00FF6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DefaultParagraphFont"/>
    <w:uiPriority w:val="99"/>
    <w:rsid w:val="003937A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937AC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9225E5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DefaultParagraphFont"/>
    <w:uiPriority w:val="99"/>
    <w:rsid w:val="003937A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937AC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f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rif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2018-06-18T11:18:00Z</dcterms:created>
  <dcterms:modified xsi:type="dcterms:W3CDTF">2018-06-18T11:18:00Z</dcterms:modified>
</cp:coreProperties>
</file>